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F1" w:rsidRDefault="00A13CF1" w:rsidP="00A13CF1">
      <w:bookmarkStart w:id="0" w:name="_GoBack"/>
    </w:p>
    <w:p w:rsidR="00A13CF1" w:rsidRDefault="00A13CF1" w:rsidP="00A13CF1">
      <w:r>
        <w:rPr>
          <w:rFonts w:ascii="Arial" w:hAnsi="Arial" w:cs="Arial"/>
          <w:b/>
          <w:bCs/>
          <w:color w:val="333333"/>
        </w:rPr>
        <w:t>P.H.2 Preventie Horeca</w:t>
      </w:r>
    </w:p>
    <w:p w:rsidR="00A13CF1" w:rsidRDefault="00A13CF1" w:rsidP="00A13CF1">
      <w:r>
        <w:rPr>
          <w:rFonts w:ascii="Arial" w:hAnsi="Arial" w:cs="Arial"/>
          <w:i/>
          <w:iCs/>
          <w:color w:val="333333"/>
        </w:rPr>
        <w:t xml:space="preserve">(Laatst gewijzigd: 03 juli 2008 10:36) </w:t>
      </w:r>
    </w:p>
    <w:p w:rsidR="0078303E" w:rsidRDefault="00A13CF1" w:rsidP="0078303E">
      <w:r>
        <w:rPr>
          <w:rFonts w:ascii="Arial" w:hAnsi="Arial" w:cs="Arial"/>
          <w:color w:val="333333"/>
        </w:rPr>
        <w:br/>
        <w:t xml:space="preserve">(geldt slechts </w:t>
      </w:r>
      <w:proofErr w:type="spellStart"/>
      <w:r>
        <w:rPr>
          <w:rFonts w:ascii="Arial" w:hAnsi="Arial" w:cs="Arial"/>
          <w:color w:val="333333"/>
        </w:rPr>
        <w:t>voorzover</w:t>
      </w:r>
      <w:proofErr w:type="spellEnd"/>
      <w:r>
        <w:rPr>
          <w:rFonts w:ascii="Arial" w:hAnsi="Arial" w:cs="Arial"/>
          <w:color w:val="333333"/>
        </w:rPr>
        <w:t xml:space="preserve"> hiernaar in de polis wordt verwezen)</w:t>
      </w:r>
      <w:r>
        <w:rPr>
          <w:rFonts w:ascii="Arial" w:hAnsi="Arial" w:cs="Arial"/>
          <w:color w:val="333333"/>
        </w:rPr>
        <w:br/>
      </w:r>
      <w:r>
        <w:rPr>
          <w:rFonts w:ascii="Arial" w:hAnsi="Arial" w:cs="Arial"/>
          <w:color w:val="333333"/>
        </w:rPr>
        <w:br/>
      </w:r>
    </w:p>
    <w:p w:rsidR="0078303E" w:rsidRDefault="0078303E" w:rsidP="0078303E">
      <w:r>
        <w:rPr>
          <w:rFonts w:ascii="Arial" w:hAnsi="Arial" w:cs="Arial"/>
          <w:b/>
          <w:bCs/>
          <w:color w:val="333333"/>
        </w:rPr>
        <w:t>P.H.2 Preventie Horeca</w:t>
      </w:r>
    </w:p>
    <w:p w:rsidR="0078303E" w:rsidRDefault="0078303E" w:rsidP="0078303E">
      <w:r>
        <w:rPr>
          <w:rFonts w:ascii="Arial" w:hAnsi="Arial" w:cs="Arial"/>
          <w:i/>
          <w:iCs/>
          <w:color w:val="333333"/>
        </w:rPr>
        <w:t xml:space="preserve">(Laatst gewijzigd: 03 juli 2008 10:36) </w:t>
      </w:r>
    </w:p>
    <w:p w:rsidR="0078303E" w:rsidRDefault="0078303E" w:rsidP="0078303E">
      <w:r>
        <w:rPr>
          <w:rFonts w:ascii="Arial" w:hAnsi="Arial" w:cs="Arial"/>
          <w:color w:val="333333"/>
        </w:rPr>
        <w:br/>
        <w:t xml:space="preserve">(geldt slechts </w:t>
      </w:r>
      <w:proofErr w:type="spellStart"/>
      <w:r>
        <w:rPr>
          <w:rFonts w:ascii="Arial" w:hAnsi="Arial" w:cs="Arial"/>
          <w:color w:val="333333"/>
        </w:rPr>
        <w:t>voorzover</w:t>
      </w:r>
      <w:proofErr w:type="spellEnd"/>
      <w:r>
        <w:rPr>
          <w:rFonts w:ascii="Arial" w:hAnsi="Arial" w:cs="Arial"/>
          <w:color w:val="333333"/>
        </w:rPr>
        <w:t xml:space="preserve"> hiernaar in de polis wordt verwezen)</w:t>
      </w:r>
      <w:r>
        <w:rPr>
          <w:rFonts w:ascii="Arial" w:hAnsi="Arial" w:cs="Arial"/>
          <w:color w:val="333333"/>
        </w:rPr>
        <w:br/>
      </w:r>
      <w:r>
        <w:rPr>
          <w:rFonts w:ascii="Arial" w:hAnsi="Arial" w:cs="Arial"/>
          <w:color w:val="333333"/>
        </w:rPr>
        <w:br/>
        <w:t>De verzekering is aangegaan onder voorwaarde dat verzekeringnemer zich heeft verplicht onderstaande voorzieningen te treffen en in stand te houden, en de preventievoorschriften na te leven.</w:t>
      </w:r>
      <w:r>
        <w:rPr>
          <w:rFonts w:ascii="Arial" w:hAnsi="Arial" w:cs="Arial"/>
          <w:color w:val="333333"/>
        </w:rPr>
        <w:br/>
      </w:r>
      <w:r>
        <w:rPr>
          <w:rFonts w:ascii="Arial" w:hAnsi="Arial" w:cs="Arial"/>
          <w:color w:val="333333"/>
        </w:rPr>
        <w:br/>
        <w:t>Indien de voorzieningen nog niet zijn getroffen, heeft verzekeringnemer tot uiterlijk twee maanden na de ingangsdatum van de verzekering de gelegenheid deze maatregelen alsnog te nemen. Gedurende deze periode biedt de verzekering dekking tegen alle gedekte gebeurtenissen.</w:t>
      </w:r>
      <w:r>
        <w:rPr>
          <w:rFonts w:ascii="Arial" w:hAnsi="Arial" w:cs="Arial"/>
          <w:color w:val="333333"/>
        </w:rPr>
        <w:br/>
      </w:r>
      <w:r>
        <w:rPr>
          <w:rFonts w:ascii="Arial" w:hAnsi="Arial" w:cs="Arial"/>
          <w:color w:val="333333"/>
        </w:rPr>
        <w:br/>
        <w:t>Indien bij schade na deze periode van twee maanden blijkt dat verzekerde niet aan alle verplichtingen heeft voldaan, biedt de verzekering geen dekking, tenzij verzekerde bewijst dat de schade niet is ontstaan of vergroot door het niet nakomen van deze verplichtingen.</w:t>
      </w:r>
      <w:r>
        <w:rPr>
          <w:rFonts w:ascii="Arial" w:hAnsi="Arial" w:cs="Arial"/>
          <w:color w:val="333333"/>
        </w:rPr>
        <w:br/>
      </w:r>
      <w:r>
        <w:rPr>
          <w:rFonts w:ascii="Arial" w:hAnsi="Arial" w:cs="Arial"/>
          <w:color w:val="333333"/>
        </w:rPr>
        <w:br/>
      </w:r>
      <w:r>
        <w:rPr>
          <w:rFonts w:ascii="Arial" w:hAnsi="Arial" w:cs="Arial"/>
          <w:b/>
          <w:bCs/>
          <w:color w:val="333333"/>
        </w:rPr>
        <w:t xml:space="preserve">Blusmiddelen </w:t>
      </w:r>
    </w:p>
    <w:p w:rsidR="0078303E" w:rsidRDefault="0078303E" w:rsidP="0078303E">
      <w:r>
        <w:rPr>
          <w:rFonts w:ascii="Arial" w:hAnsi="Arial" w:cs="Arial"/>
          <w:color w:val="333333"/>
        </w:rPr>
        <w:t>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Per 150m² vloeroppervlakte is ten minste één blusapparaat met een inhoud van minimaal 6 kg/6 l aanwezig op een goed bereikbare en zichtbare plaats.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Per etage is ten minste één blusapparaat van minimaal 6 kg/6 l aanwezig op een goed bereikbare en zichtbare plaats, ook indien de vloeroppervlakte minder dan 150m² is.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Bij bak- en frituurtoestellen is permanent ten minste één koolzuursneeuwblusser (CO2), of een speciaal blusapparaat met betere specificaties, binnen handbereik.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Bij een vloeroppervlakte per etage van meer dan 250m² is ten minste één brandslanghaspel aanwezig op een goed bereikbare en zichtbare plaats, en zodanig opgehangen dat ieder punt van de vloer kan worden bereikt.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Alle voorgeschreven blusmiddelen worden </w:t>
      </w:r>
      <w:proofErr w:type="spellStart"/>
      <w:r>
        <w:rPr>
          <w:rFonts w:ascii="Arial" w:hAnsi="Arial" w:cs="Arial"/>
          <w:color w:val="333333"/>
        </w:rPr>
        <w:t>jaarljks</w:t>
      </w:r>
      <w:proofErr w:type="spellEnd"/>
      <w:r>
        <w:rPr>
          <w:rFonts w:ascii="Arial" w:hAnsi="Arial" w:cs="Arial"/>
          <w:color w:val="333333"/>
        </w:rPr>
        <w:t xml:space="preserve"> gecontroleerd door een REOB-onderhoudsbedrijf. </w:t>
      </w:r>
    </w:p>
    <w:p w:rsidR="0078303E" w:rsidRDefault="0078303E" w:rsidP="0078303E">
      <w:r>
        <w:rPr>
          <w:rFonts w:ascii="Arial" w:hAnsi="Arial" w:cs="Arial"/>
          <w:color w:val="333333"/>
        </w:rPr>
        <w:t> </w:t>
      </w:r>
    </w:p>
    <w:p w:rsidR="0078303E" w:rsidRDefault="0078303E" w:rsidP="0078303E">
      <w:r>
        <w:rPr>
          <w:rFonts w:ascii="Arial" w:hAnsi="Arial" w:cs="Arial"/>
          <w:b/>
          <w:bCs/>
          <w:color w:val="333333"/>
        </w:rPr>
        <w:t xml:space="preserve">Afvalbakken </w:t>
      </w:r>
    </w:p>
    <w:p w:rsidR="0078303E" w:rsidRDefault="0078303E" w:rsidP="0078303E">
      <w:r>
        <w:rPr>
          <w:rFonts w:ascii="Arial" w:hAnsi="Arial" w:cs="Arial"/>
          <w:color w:val="333333"/>
        </w:rPr>
        <w:t>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Voor het verzamelen van afval wordt uitsluitend gebruik gemaakt van afvalemmers, afvalbakken en peukenverzamelaars die alle van metaal zijn vervaardigd en die alle zijn voorzien van goed sluitende metalen (</w:t>
      </w:r>
      <w:proofErr w:type="spellStart"/>
      <w:r>
        <w:rPr>
          <w:rFonts w:ascii="Arial" w:hAnsi="Arial" w:cs="Arial"/>
          <w:color w:val="333333"/>
        </w:rPr>
        <w:t>vlamdovende</w:t>
      </w:r>
      <w:proofErr w:type="spellEnd"/>
      <w:r>
        <w:rPr>
          <w:rFonts w:ascii="Arial" w:hAnsi="Arial" w:cs="Arial"/>
          <w:color w:val="333333"/>
        </w:rPr>
        <w:t xml:space="preserve">) deksels.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Het gebruik van kunststof afvalbakken is uitsluitend in de keuken toegestaan voor het verzamelen van etensresten. </w:t>
      </w:r>
    </w:p>
    <w:p w:rsidR="0078303E" w:rsidRDefault="0078303E" w:rsidP="0078303E">
      <w:r>
        <w:rPr>
          <w:rFonts w:ascii="Arial" w:hAnsi="Arial" w:cs="Arial"/>
          <w:color w:val="333333"/>
        </w:rPr>
        <w:t> </w:t>
      </w:r>
    </w:p>
    <w:p w:rsidR="0078303E" w:rsidRDefault="0078303E" w:rsidP="0078303E">
      <w:r>
        <w:rPr>
          <w:rFonts w:ascii="Arial" w:hAnsi="Arial" w:cs="Arial"/>
          <w:b/>
          <w:bCs/>
          <w:color w:val="333333"/>
        </w:rPr>
        <w:t xml:space="preserve">Elektrische installatie </w:t>
      </w:r>
    </w:p>
    <w:p w:rsidR="0078303E" w:rsidRDefault="0078303E" w:rsidP="0078303E">
      <w:r>
        <w:rPr>
          <w:rFonts w:ascii="Arial" w:hAnsi="Arial" w:cs="Arial"/>
          <w:color w:val="333333"/>
        </w:rPr>
        <w:t>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De elektrische installatie is aangelegd en wordt onderhouden overeenkomstig de van toepassing zijnde voorschriften.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Controle op de installatie en de werking ervan vindt plaats conform bepaling 5.3.3. van de meest recente NNI-uitgave "Bedrijfsvoering van elektrische installaties". Deze controle wordt ten minste eenmaal per vijf jaar herhaald. </w:t>
      </w:r>
    </w:p>
    <w:p w:rsidR="0078303E" w:rsidRDefault="0078303E" w:rsidP="0078303E">
      <w:pPr>
        <w:ind w:left="945" w:hanging="360"/>
      </w:pPr>
      <w:r>
        <w:rPr>
          <w:rFonts w:ascii="Symbol" w:hAnsi="Symbol"/>
          <w:color w:val="333333"/>
          <w:sz w:val="20"/>
          <w:szCs w:val="20"/>
        </w:rPr>
        <w:lastRenderedPageBreak/>
        <w:t></w:t>
      </w:r>
      <w:r>
        <w:rPr>
          <w:rFonts w:ascii="Times New Roman" w:hAnsi="Times New Roman"/>
          <w:color w:val="333333"/>
          <w:sz w:val="14"/>
          <w:szCs w:val="14"/>
        </w:rPr>
        <w:t xml:space="preserve">  </w:t>
      </w:r>
      <w:r>
        <w:rPr>
          <w:rFonts w:ascii="Arial" w:hAnsi="Arial" w:cs="Arial"/>
          <w:color w:val="333333"/>
        </w:rPr>
        <w:t xml:space="preserve">Eventuele tekortkomingen en/of gebreken worden zo spoedig mogelijk, maar uiterlijk binnen twee maanden na constatering daarvan, verholpen. </w:t>
      </w:r>
    </w:p>
    <w:p w:rsidR="0078303E" w:rsidRDefault="0078303E" w:rsidP="0078303E">
      <w:r>
        <w:rPr>
          <w:rFonts w:ascii="Arial" w:hAnsi="Arial" w:cs="Arial"/>
          <w:color w:val="333333"/>
        </w:rPr>
        <w:t> </w:t>
      </w:r>
    </w:p>
    <w:p w:rsidR="0078303E" w:rsidRDefault="0078303E" w:rsidP="0078303E">
      <w:r>
        <w:rPr>
          <w:rFonts w:ascii="Arial" w:hAnsi="Arial" w:cs="Arial"/>
          <w:b/>
          <w:bCs/>
          <w:color w:val="333333"/>
        </w:rPr>
        <w:t>Gasinstallatie en aangesloten toestellen</w:t>
      </w:r>
    </w:p>
    <w:p w:rsidR="0078303E" w:rsidRDefault="0078303E" w:rsidP="0078303E">
      <w:r>
        <w:rPr>
          <w:rFonts w:ascii="Arial" w:hAnsi="Arial" w:cs="Arial"/>
          <w:color w:val="333333"/>
        </w:rPr>
        <w:t>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De gasinstallatie en de daarop aangesloten toestellen voldoen aan de bepalingen van NEN 1078. </w:t>
      </w:r>
    </w:p>
    <w:p w:rsidR="0078303E" w:rsidRDefault="0078303E" w:rsidP="0078303E">
      <w:pPr>
        <w:ind w:left="1665" w:hanging="360"/>
      </w:pPr>
      <w:r>
        <w:rPr>
          <w:rFonts w:ascii="Courier New" w:hAnsi="Courier New" w:cs="Courier New"/>
          <w:noProof/>
          <w:color w:val="333333"/>
          <w:sz w:val="20"/>
          <w:szCs w:val="20"/>
        </w:rPr>
        <mc:AlternateContent>
          <mc:Choice Requires="wps">
            <w:drawing>
              <wp:inline distT="0" distB="0" distL="0" distR="0">
                <wp:extent cx="114300" cy="114300"/>
                <wp:effectExtent l="0" t="0" r="0" b="0"/>
                <wp:docPr id="2" name="Rechthoek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" filled="f" stroked="f">
                <o:lock v:ext="edit" aspectratio="t"/>
                <w10:anchorlock/>
              </v:rect>
            </w:pict>
          </mc:Fallback>
        </mc:AlternateContent>
      </w:r>
      <w:r>
        <w:rPr>
          <w:rFonts w:ascii="Times New Roman" w:hAnsi="Times New Roman"/>
          <w:color w:val="333333"/>
          <w:sz w:val="14"/>
          <w:szCs w:val="14"/>
        </w:rPr>
        <w:t xml:space="preserve">   </w:t>
      </w:r>
      <w:r>
        <w:rPr>
          <w:rFonts w:ascii="Arial" w:hAnsi="Arial" w:cs="Arial"/>
          <w:color w:val="333333"/>
        </w:rPr>
        <w:t xml:space="preserve">De installatie en de toestellen worden onderhouden volgens de voorschriften van de fabrikant door een bij "STERKIN" geregistreerde Erkend Installateur. </w:t>
      </w:r>
    </w:p>
    <w:p w:rsidR="0078303E" w:rsidRDefault="0078303E" w:rsidP="0078303E">
      <w:pPr>
        <w:ind w:left="1665" w:hanging="360"/>
      </w:pPr>
      <w:r>
        <w:rPr>
          <w:rFonts w:ascii="Courier New" w:hAnsi="Courier New" w:cs="Courier New"/>
          <w:noProof/>
          <w:color w:val="333333"/>
          <w:sz w:val="20"/>
          <w:szCs w:val="20"/>
        </w:rPr>
        <mc:AlternateContent>
          <mc:Choice Requires="wps">
            <w:drawing>
              <wp:inline distT="0" distB="0" distL="0" distR="0">
                <wp:extent cx="114300" cy="114300"/>
                <wp:effectExtent l="0" t="0" r="0" b="0"/>
                <wp:docPr id="1" name="Rechthoek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pM7+LkCAADBBQAA&#10;DgAAAAAAAAAAAAAAAAAuAgAAZHJzL2Uyb0RvYy54bWxQSwECLQAUAAYACAAAACEAnJyjldgAAAAD&#10;AQAADwAAAAAAAAAAAAAAAAATBQAAZHJzL2Rvd25yZXYueG1sUEsFBgAAAAAEAAQA8wAAABgGAAAA&#10;AA==&#10;" filled="f" stroked="f">
                <o:lock v:ext="edit" aspectratio="t"/>
                <w10:anchorlock/>
              </v:rect>
            </w:pict>
          </mc:Fallback>
        </mc:AlternateContent>
      </w:r>
      <w:r>
        <w:rPr>
          <w:rFonts w:ascii="Times New Roman" w:hAnsi="Times New Roman"/>
          <w:color w:val="333333"/>
          <w:sz w:val="14"/>
          <w:szCs w:val="14"/>
        </w:rPr>
        <w:t xml:space="preserve">   </w:t>
      </w:r>
      <w:r>
        <w:rPr>
          <w:rFonts w:ascii="Arial" w:hAnsi="Arial" w:cs="Arial"/>
          <w:color w:val="333333"/>
        </w:rPr>
        <w:t xml:space="preserve">Eventuele tekortkomingen en/of gebreken worden zo spoedig mogelijk, maar uiterlijk binnen twee maanden na constatering daarvan, verholpen. </w:t>
      </w:r>
    </w:p>
    <w:p w:rsidR="0078303E" w:rsidRDefault="0078303E" w:rsidP="0078303E">
      <w:r>
        <w:rPr>
          <w:rFonts w:ascii="Arial" w:hAnsi="Arial" w:cs="Arial"/>
          <w:color w:val="333333"/>
        </w:rPr>
        <w:t> </w:t>
      </w:r>
    </w:p>
    <w:p w:rsidR="0078303E" w:rsidRDefault="0078303E" w:rsidP="0078303E">
      <w:r>
        <w:rPr>
          <w:rFonts w:ascii="Arial" w:hAnsi="Arial" w:cs="Arial"/>
          <w:b/>
          <w:bCs/>
          <w:color w:val="333333"/>
        </w:rPr>
        <w:t xml:space="preserve">Frituurinrichting </w:t>
      </w:r>
    </w:p>
    <w:p w:rsidR="0078303E" w:rsidRDefault="0078303E" w:rsidP="0078303E">
      <w:r>
        <w:rPr>
          <w:rFonts w:ascii="Arial" w:hAnsi="Arial" w:cs="Arial"/>
          <w:color w:val="333333"/>
        </w:rPr>
        <w:t>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De frituurinrichting is voorzien van een functionerende maximaalthermostaat.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Bijbehorende metalen deksels zijn permanent binnen handbereik.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De kanalen en vetvangers van de afzuiginstallatie van de frituurinrichting worden ten minste eenmaal per jaar gecontroleerd en </w:t>
      </w:r>
      <w:proofErr w:type="spellStart"/>
      <w:r>
        <w:rPr>
          <w:rFonts w:ascii="Arial" w:hAnsi="Arial" w:cs="Arial"/>
          <w:color w:val="333333"/>
        </w:rPr>
        <w:t>zonodig</w:t>
      </w:r>
      <w:proofErr w:type="spellEnd"/>
      <w:r>
        <w:rPr>
          <w:rFonts w:ascii="Arial" w:hAnsi="Arial" w:cs="Arial"/>
          <w:color w:val="333333"/>
        </w:rPr>
        <w:t xml:space="preserve"> gereinigd door een hierin gespecialiseerd bedrijf.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De vetfilters worden periodiek en regelmatig gereinigd: bij dagelijks gebruik van de frituurinrichting ten minste eenmaal per week, in andere gevallen ten minste eenmaal per maand. </w:t>
      </w:r>
    </w:p>
    <w:p w:rsidR="0078303E" w:rsidRDefault="0078303E" w:rsidP="0078303E">
      <w:r>
        <w:rPr>
          <w:rFonts w:ascii="Arial" w:hAnsi="Arial" w:cs="Arial"/>
          <w:color w:val="333333"/>
        </w:rPr>
        <w:t> </w:t>
      </w:r>
    </w:p>
    <w:p w:rsidR="0078303E" w:rsidRDefault="0078303E" w:rsidP="0078303E">
      <w:r>
        <w:rPr>
          <w:rFonts w:ascii="Arial" w:hAnsi="Arial" w:cs="Arial"/>
          <w:b/>
          <w:bCs/>
          <w:color w:val="333333"/>
        </w:rPr>
        <w:t xml:space="preserve">Diefstalbeveiliging </w:t>
      </w:r>
    </w:p>
    <w:p w:rsidR="0078303E" w:rsidRDefault="0078303E" w:rsidP="0078303E">
      <w:r>
        <w:rPr>
          <w:rFonts w:ascii="Arial" w:hAnsi="Arial" w:cs="Arial"/>
          <w:color w:val="333333"/>
        </w:rPr>
        <w:t>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Voor de bedrijfsruimte in het gebouw zijn beveiligingsmaatregelen getroffen die aan de volgende voorwaarden voldoen:- de risicoklasse is vastgesteld door een BORG- of een VEB-beveiligingsbedrijf.- alle bij de risicoklasse behorende beveiligingsmaatregelen zijn uitgevoerd door of namens dit beveiligingsbedrijf;- het inbraaksignaleringssysteem wordt onderhouden op de met de installateur overeengekomen wijze.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De dekking voor schade door diefstal of poging daartoe en vandalisme geldt alleen in die bedrijfsruimte.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Het inbraaksignaleringssysteem, de bouwkundige beveiliging en de overige maatregelen kunnen te allen tijde naar behoren functioneren. </w:t>
      </w:r>
    </w:p>
    <w:p w:rsidR="0078303E" w:rsidRDefault="0078303E" w:rsidP="0078303E">
      <w:pPr>
        <w:ind w:left="945" w:hanging="360"/>
      </w:pPr>
      <w:r>
        <w:rPr>
          <w:rFonts w:ascii="Symbol" w:hAnsi="Symbol"/>
          <w:color w:val="333333"/>
          <w:sz w:val="20"/>
          <w:szCs w:val="20"/>
        </w:rPr>
        <w:t></w:t>
      </w:r>
      <w:r>
        <w:rPr>
          <w:rFonts w:ascii="Times New Roman" w:hAnsi="Times New Roman"/>
          <w:color w:val="333333"/>
          <w:sz w:val="14"/>
          <w:szCs w:val="14"/>
        </w:rPr>
        <w:t xml:space="preserve">  </w:t>
      </w:r>
      <w:r>
        <w:rPr>
          <w:rFonts w:ascii="Arial" w:hAnsi="Arial" w:cs="Arial"/>
          <w:color w:val="333333"/>
        </w:rPr>
        <w:t xml:space="preserve">Zolang verzekerde of zijn personeel niet in de beveiligde bedrijfsruimte aanwezig is, zijn de volgende maatregelen genomen:- het inbraaksignaleringssysteem is correct en volledig ingeschakeld;- de overige beveiligingsmaatregelen zijn correct en volledig in gebruik / toegepast. </w:t>
      </w:r>
    </w:p>
    <w:p w:rsidR="0078303E" w:rsidRDefault="0078303E" w:rsidP="0078303E">
      <w:r>
        <w:rPr>
          <w:rFonts w:ascii="Arial" w:hAnsi="Arial" w:cs="Arial"/>
          <w:color w:val="333333"/>
        </w:rPr>
        <w:t> </w:t>
      </w:r>
    </w:p>
    <w:bookmarkEnd w:id="0"/>
    <w:p w:rsidR="0078303E" w:rsidRDefault="0078303E" w:rsidP="0078303E">
      <w:r>
        <w:rPr>
          <w:color w:val="1F497D"/>
        </w:rPr>
        <w:t> </w:t>
      </w:r>
    </w:p>
    <w:p w:rsidR="00DD0AAD" w:rsidRDefault="00DD0AAD" w:rsidP="0078303E"/>
    <w:sectPr w:rsidR="00DD0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F1"/>
    <w:rsid w:val="0078303E"/>
    <w:rsid w:val="00A13CF1"/>
    <w:rsid w:val="00DD0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3CF1"/>
    <w:pPr>
      <w:spacing w:after="0" w:line="240" w:lineRule="auto"/>
    </w:pPr>
    <w:rPr>
      <w:rFonts w:ascii="Calibri" w:eastAsia="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3CF1"/>
    <w:pPr>
      <w:spacing w:after="0" w:line="240" w:lineRule="auto"/>
    </w:pPr>
    <w:rPr>
      <w:rFonts w:ascii="Calibri" w:eastAsia="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1939">
      <w:bodyDiv w:val="1"/>
      <w:marLeft w:val="0"/>
      <w:marRight w:val="0"/>
      <w:marTop w:val="0"/>
      <w:marBottom w:val="0"/>
      <w:divBdr>
        <w:top w:val="none" w:sz="0" w:space="0" w:color="auto"/>
        <w:left w:val="none" w:sz="0" w:space="0" w:color="auto"/>
        <w:bottom w:val="none" w:sz="0" w:space="0" w:color="auto"/>
        <w:right w:val="none" w:sz="0" w:space="0" w:color="auto"/>
      </w:divBdr>
    </w:div>
    <w:div w:id="11695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Beks</dc:creator>
  <cp:lastModifiedBy>Ron Beks</cp:lastModifiedBy>
  <cp:revision>2</cp:revision>
  <dcterms:created xsi:type="dcterms:W3CDTF">2013-11-25T13:40:00Z</dcterms:created>
  <dcterms:modified xsi:type="dcterms:W3CDTF">2013-11-25T13:47:00Z</dcterms:modified>
</cp:coreProperties>
</file>